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A71983" w:rsidRDefault="004E326F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4E326F">
        <w:rPr>
          <w:rFonts w:ascii="Times New Roman" w:hAnsi="Times New Roman"/>
          <w:b/>
          <w:caps/>
          <w:sz w:val="28"/>
          <w:szCs w:val="28"/>
          <w:lang w:val="kk-KZ"/>
        </w:rPr>
        <w:t>"Тұлға психологиясы бойынша практикум</w:t>
      </w:r>
      <w:r w:rsidRPr="004E326F">
        <w:rPr>
          <w:rFonts w:ascii="Times New Roman" w:hAnsi="Times New Roman"/>
          <w:b/>
          <w:sz w:val="28"/>
          <w:szCs w:val="28"/>
          <w:lang w:val="kk-KZ"/>
        </w:rPr>
        <w:t xml:space="preserve">" </w:t>
      </w:r>
      <w:r w:rsidRPr="004E32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5768" w:rsidRPr="004E32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35768" w:rsidRPr="00A719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ПӘНІ БОЙЫНША  </w:t>
      </w:r>
    </w:p>
    <w:p w:rsidR="00A71983" w:rsidRPr="00635768" w:rsidRDefault="00A7198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="0061011A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D3787" w:rsidRPr="004E326F">
        <w:rPr>
          <w:rFonts w:ascii="Times New Roman" w:hAnsi="Times New Roman" w:cs="Times New Roman"/>
          <w:b/>
          <w:sz w:val="24"/>
          <w:szCs w:val="24"/>
          <w:lang w:val="kk-KZ"/>
        </w:rPr>
        <w:t>L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431</w:t>
      </w:r>
      <w:r w:rsidR="0061011A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AD3787" w:rsidRPr="00AD3787">
        <w:rPr>
          <w:rFonts w:ascii="Times New Roman" w:hAnsi="Times New Roman"/>
          <w:b/>
          <w:caps/>
          <w:sz w:val="18"/>
          <w:szCs w:val="18"/>
          <w:lang w:val="kk-KZ"/>
        </w:rPr>
        <w:t>"Тұлға психологиясы бойынша практикум</w:t>
      </w:r>
      <w:r w:rsidR="00AD3787">
        <w:rPr>
          <w:rFonts w:ascii="Times New Roman" w:hAnsi="Times New Roman"/>
          <w:b/>
          <w:sz w:val="18"/>
          <w:szCs w:val="18"/>
          <w:lang w:val="kk-KZ"/>
        </w:rPr>
        <w:t xml:space="preserve">" 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3241B" w:rsidRPr="00635768" w:rsidRDefault="00F768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76807">
        <w:rPr>
          <w:rFonts w:ascii="Times New Roman" w:hAnsi="Times New Roman"/>
          <w:b/>
          <w:sz w:val="24"/>
          <w:szCs w:val="24"/>
          <w:lang w:val="kk-KZ"/>
        </w:rPr>
        <w:t>6В03107</w:t>
      </w:r>
      <w:r w:rsidR="00D3241B" w:rsidRPr="00F76807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F76807" w:rsidRPr="00F76807">
        <w:rPr>
          <w:rFonts w:ascii="Times New Roman" w:hAnsi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>– ПСИХОЛОГИЯ» мамандығы (</w:t>
      </w:r>
      <w:r w:rsidR="00635768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>4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курс)  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F768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807">
        <w:rPr>
          <w:rFonts w:ascii="Times New Roman" w:hAnsi="Times New Roman" w:cs="Times New Roman"/>
          <w:b/>
          <w:sz w:val="24"/>
          <w:szCs w:val="24"/>
        </w:rPr>
        <w:t>3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F7680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  <w:r w:rsidR="00AD3787" w:rsidRPr="004E32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F76807" w:rsidRPr="00F76807">
        <w:rPr>
          <w:rFonts w:ascii="Times New Roman" w:eastAsia="Times New Roman" w:hAnsi="Times New Roman"/>
          <w:b/>
          <w:sz w:val="24"/>
          <w:szCs w:val="24"/>
        </w:rPr>
        <w:t>2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F76807" w:rsidRPr="00F76807">
        <w:rPr>
          <w:rFonts w:ascii="Times New Roman" w:eastAsia="Times New Roman" w:hAnsi="Times New Roman"/>
          <w:b/>
          <w:sz w:val="24"/>
          <w:szCs w:val="24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F76807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МУСА Қ.М.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F76807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F76807" w:rsidRPr="00F7680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57387D" w:rsidRDefault="0057387D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F76807" w:rsidRDefault="00AD378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3787">
        <w:rPr>
          <w:rFonts w:ascii="Times New Roman" w:hAnsi="Times New Roman"/>
          <w:b/>
          <w:sz w:val="24"/>
          <w:szCs w:val="24"/>
          <w:lang w:val="kk-KZ"/>
        </w:rPr>
        <w:t xml:space="preserve">"Тұлға психологиясы бойынша практикум"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>ән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>і бойынш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әзірлеген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807">
        <w:rPr>
          <w:rFonts w:ascii="Times New Roman" w:hAnsi="Times New Roman" w:cs="Times New Roman"/>
          <w:sz w:val="24"/>
          <w:szCs w:val="24"/>
          <w:lang w:val="kk-KZ"/>
        </w:rPr>
        <w:t>аға оқытушысы Муса Қ.М.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76807" w:rsidRPr="00F76807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="00F76807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76807" w:rsidRPr="00F7680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</w:t>
      </w:r>
      <w:r w:rsidR="00F76807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F76807">
        <w:rPr>
          <w:rFonts w:ascii="Times New Roman" w:hAnsi="Times New Roman" w:cs="Times New Roman"/>
          <w:sz w:val="24"/>
          <w:szCs w:val="24"/>
          <w:lang w:val="kk-KZ"/>
        </w:rPr>
        <w:t>А.К.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F76807">
        <w:rPr>
          <w:rFonts w:ascii="Times New Roman" w:hAnsi="Times New Roman" w:cs="Times New Roman"/>
          <w:sz w:val="24"/>
          <w:szCs w:val="24"/>
          <w:lang w:val="kk-KZ"/>
        </w:rPr>
        <w:t>ынбаева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76807" w:rsidRPr="00F76807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7680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6807">
        <w:rPr>
          <w:rFonts w:ascii="Times New Roman" w:hAnsi="Times New Roman" w:cs="Times New Roman"/>
          <w:sz w:val="24"/>
          <w:szCs w:val="24"/>
          <w:lang w:val="en-US"/>
        </w:rPr>
        <w:t>___</w:t>
      </w:r>
      <w:bookmarkStart w:id="4" w:name="_GoBack"/>
      <w:bookmarkEnd w:id="4"/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кеңесінің  төрайымы  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М.П.Кабакова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2B3B33" w:rsidRDefault="002B3B33" w:rsidP="0057387D">
      <w:pPr>
        <w:rPr>
          <w:lang w:val="kk-KZ"/>
        </w:rPr>
      </w:pPr>
    </w:p>
    <w:p w:rsidR="002B3B33" w:rsidRDefault="002B3B33" w:rsidP="0057387D">
      <w:pPr>
        <w:rPr>
          <w:lang w:val="kk-KZ"/>
        </w:rPr>
      </w:pPr>
    </w:p>
    <w:p w:rsidR="002B3B33" w:rsidRDefault="002B3B33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AD3787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3787">
        <w:rPr>
          <w:rFonts w:ascii="Times New Roman" w:hAnsi="Times New Roman"/>
          <w:b/>
          <w:sz w:val="24"/>
          <w:szCs w:val="24"/>
          <w:lang w:val="kk-KZ"/>
        </w:rPr>
        <w:t>"Тұлға психологиясы бойынша практикум"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C51F23"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Қорытынды емтихан </w:t>
      </w:r>
      <w:r w:rsidR="00AD3787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офлайн-жазбаша 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формасында өтеді</w:t>
      </w:r>
    </w:p>
    <w:p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635768" w:rsidRPr="007B1C96" w:rsidRDefault="00635768" w:rsidP="007B1C96">
      <w:pPr>
        <w:pStyle w:val="a5"/>
        <w:numPr>
          <w:ilvl w:val="0"/>
          <w:numId w:val="19"/>
        </w:numPr>
        <w:suppressLineNumbers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kk-KZ"/>
        </w:rPr>
      </w:pPr>
      <w:r w:rsidRPr="007B1C96">
        <w:rPr>
          <w:rFonts w:ascii="Times New Roman" w:hAnsi="Times New Roman"/>
          <w:b/>
          <w:bCs/>
          <w:sz w:val="24"/>
          <w:szCs w:val="24"/>
          <w:lang w:val="kk-KZ"/>
        </w:rPr>
        <w:t>когнитивті</w:t>
      </w:r>
      <w:r w:rsidRPr="007B1C96">
        <w:rPr>
          <w:rFonts w:ascii="Times New Roman" w:hAnsi="Times New Roman"/>
          <w:sz w:val="24"/>
          <w:szCs w:val="24"/>
          <w:lang w:val="kk-KZ"/>
        </w:rPr>
        <w:t>:</w:t>
      </w:r>
      <w:r w:rsidR="007B1C96" w:rsidRPr="007B1C96">
        <w:rPr>
          <w:rFonts w:ascii="Times New Roman" w:hAnsi="Times New Roman"/>
          <w:sz w:val="24"/>
          <w:szCs w:val="24"/>
          <w:lang w:val="kk-KZ"/>
        </w:rPr>
        <w:t xml:space="preserve"> тұлға психологиясы бойынша </w:t>
      </w:r>
      <w:r w:rsidRPr="007B1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B1C96" w:rsidRPr="007B1C96">
        <w:rPr>
          <w:rFonts w:ascii="Times New Roman" w:hAnsi="Times New Roman"/>
          <w:sz w:val="24"/>
          <w:szCs w:val="24"/>
          <w:lang w:val="kk-KZ"/>
        </w:rPr>
        <w:t>психологиялық зерттеуге қойылатын талаптар туралы; психологиялық зерттеулердің құрылымын; тұлға құрылымын зерттеу әдістемелері және тұлғалық тестермен жұмыс істеу іскерліктері мен дағдыларын</w:t>
      </w:r>
      <w:r w:rsidR="007B1C96" w:rsidRPr="007B1C96">
        <w:rPr>
          <w:rFonts w:ascii="Times New Roman" w:eastAsia="???" w:hAnsi="Times New Roman"/>
          <w:sz w:val="24"/>
          <w:szCs w:val="24"/>
          <w:lang w:val="kk-KZ"/>
        </w:rPr>
        <w:t>;</w:t>
      </w:r>
      <w:r w:rsidR="007B1C96">
        <w:rPr>
          <w:rFonts w:ascii="Times New Roman" w:eastAsia="???" w:hAnsi="Times New Roman"/>
          <w:sz w:val="24"/>
          <w:szCs w:val="24"/>
          <w:lang w:val="kk-KZ"/>
        </w:rPr>
        <w:t xml:space="preserve"> психо</w:t>
      </w:r>
      <w:r w:rsidRPr="007B1C96">
        <w:rPr>
          <w:rFonts w:ascii="Times New Roman" w:hAnsi="Times New Roman"/>
          <w:sz w:val="24"/>
          <w:szCs w:val="24"/>
          <w:lang w:val="kk-KZ"/>
        </w:rPr>
        <w:t xml:space="preserve">диагностикалық процедураларды және </w:t>
      </w:r>
      <w:r w:rsidR="007B1C96">
        <w:rPr>
          <w:rFonts w:ascii="Times New Roman" w:hAnsi="Times New Roman"/>
          <w:sz w:val="24"/>
          <w:szCs w:val="24"/>
          <w:lang w:val="kk-KZ"/>
        </w:rPr>
        <w:t>мәліметтерді өңдеу</w:t>
      </w:r>
      <w:r w:rsidRPr="007B1C96">
        <w:rPr>
          <w:rFonts w:ascii="Times New Roman" w:hAnsi="Times New Roman"/>
          <w:sz w:val="24"/>
          <w:szCs w:val="24"/>
          <w:lang w:val="kk-KZ"/>
        </w:rPr>
        <w:t xml:space="preserve"> технологияларын түсіндіру;</w:t>
      </w:r>
    </w:p>
    <w:p w:rsidR="00635768" w:rsidRPr="007B1C96" w:rsidRDefault="00635768" w:rsidP="007B1C96">
      <w:pPr>
        <w:numPr>
          <w:ilvl w:val="0"/>
          <w:numId w:val="19"/>
        </w:numPr>
        <w:suppressLineNumbers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C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функционалды:</w:t>
      </w:r>
      <w:r w:rsidRPr="007B1C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1C96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 </w:t>
      </w:r>
      <w:r w:rsidR="007B1C96" w:rsidRPr="007B1C96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7B1C96" w:rsidRPr="007B1C96">
        <w:rPr>
          <w:rFonts w:eastAsia="???"/>
          <w:sz w:val="24"/>
          <w:szCs w:val="24"/>
          <w:lang w:val="kk-KZ"/>
        </w:rPr>
        <w:t xml:space="preserve">олашақ кәсіби іс-әрекеттерінде пайдалана алатын психологиялық зерттеу тәсілдері мен әдістерін меңгеру; </w:t>
      </w:r>
      <w:r w:rsidR="007B1C96" w:rsidRPr="007B1C96">
        <w:rPr>
          <w:sz w:val="24"/>
          <w:szCs w:val="24"/>
          <w:lang w:val="kk-KZ"/>
        </w:rPr>
        <w:t>психологиялық зерттеуді жоспарлау және ұйымдастыру; т</w:t>
      </w:r>
      <w:r w:rsidR="007B1C96" w:rsidRPr="007B1C96">
        <w:rPr>
          <w:rFonts w:eastAsia="???"/>
          <w:sz w:val="24"/>
          <w:szCs w:val="24"/>
          <w:lang w:val="kk-KZ"/>
        </w:rPr>
        <w:t>ұлғаның танымдық процестерін зерттеу бойынша тестер мен әдістемелерді тәжірибеде игерудің дағды және іскерліктерді дамыту</w:t>
      </w:r>
      <w:r w:rsidR="007B1C96" w:rsidRPr="007B1C96">
        <w:rPr>
          <w:sz w:val="24"/>
          <w:szCs w:val="24"/>
          <w:lang w:val="kk-KZ"/>
        </w:rPr>
        <w:t>;</w:t>
      </w:r>
      <w:r w:rsidR="007B1C96">
        <w:rPr>
          <w:sz w:val="24"/>
          <w:szCs w:val="24"/>
          <w:lang w:val="kk-KZ"/>
        </w:rPr>
        <w:t xml:space="preserve"> тұлға </w:t>
      </w:r>
      <w:r w:rsidR="007B1C96" w:rsidRPr="007B1C96">
        <w:rPr>
          <w:sz w:val="24"/>
          <w:szCs w:val="24"/>
          <w:lang w:val="kk-KZ"/>
        </w:rPr>
        <w:t>психо</w:t>
      </w:r>
      <w:r w:rsidRPr="007B1C96">
        <w:rPr>
          <w:rFonts w:ascii="Times New Roman" w:hAnsi="Times New Roman" w:cs="Times New Roman"/>
          <w:sz w:val="24"/>
          <w:szCs w:val="24"/>
          <w:lang w:val="kk-KZ"/>
        </w:rPr>
        <w:t xml:space="preserve">диагностикасы мен </w:t>
      </w:r>
      <w:r w:rsidR="007B1C96">
        <w:rPr>
          <w:rFonts w:ascii="Times New Roman" w:hAnsi="Times New Roman" w:cs="Times New Roman"/>
          <w:sz w:val="24"/>
          <w:szCs w:val="24"/>
          <w:lang w:val="kk-KZ"/>
        </w:rPr>
        <w:t>мәліметтерді өідеудің</w:t>
      </w:r>
      <w:r w:rsidRPr="007B1C96">
        <w:rPr>
          <w:rFonts w:ascii="Times New Roman" w:hAnsi="Times New Roman" w:cs="Times New Roman"/>
          <w:sz w:val="24"/>
          <w:szCs w:val="24"/>
          <w:lang w:val="kk-KZ"/>
        </w:rPr>
        <w:t xml:space="preserve"> тәсіл</w:t>
      </w:r>
      <w:r w:rsidR="007B1C9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7B1C96">
        <w:rPr>
          <w:rFonts w:ascii="Times New Roman" w:hAnsi="Times New Roman" w:cs="Times New Roman"/>
          <w:sz w:val="24"/>
          <w:szCs w:val="24"/>
          <w:lang w:val="kk-KZ"/>
        </w:rPr>
        <w:t xml:space="preserve">ермен таныстыру, теориялық және тәжірибелік білімдерін қалыптастыру. </w:t>
      </w:r>
    </w:p>
    <w:p w:rsidR="00635768" w:rsidRPr="007B1C96" w:rsidRDefault="00635768" w:rsidP="007B1C96">
      <w:pPr>
        <w:pStyle w:val="a6"/>
        <w:numPr>
          <w:ilvl w:val="0"/>
          <w:numId w:val="19"/>
        </w:numPr>
        <w:suppressLineNumbers/>
        <w:tabs>
          <w:tab w:val="left" w:pos="142"/>
          <w:tab w:val="left" w:pos="993"/>
          <w:tab w:val="left" w:pos="1418"/>
        </w:tabs>
        <w:suppressAutoHyphens/>
        <w:spacing w:after="0"/>
        <w:jc w:val="both"/>
        <w:rPr>
          <w:sz w:val="24"/>
          <w:szCs w:val="24"/>
          <w:lang w:val="kk-KZ"/>
        </w:rPr>
      </w:pPr>
      <w:r w:rsidRPr="007B1C96">
        <w:rPr>
          <w:b/>
          <w:bCs/>
          <w:sz w:val="24"/>
          <w:szCs w:val="24"/>
          <w:lang w:val="kk-KZ"/>
        </w:rPr>
        <w:t>жүйелік:</w:t>
      </w:r>
      <w:r w:rsidRPr="007B1C96">
        <w:rPr>
          <w:sz w:val="24"/>
          <w:szCs w:val="24"/>
          <w:lang w:val="kk-KZ"/>
        </w:rPr>
        <w:t xml:space="preserve">  </w:t>
      </w:r>
      <w:r w:rsidR="007B1C96" w:rsidRPr="007B1C96">
        <w:rPr>
          <w:sz w:val="24"/>
          <w:szCs w:val="24"/>
          <w:lang w:val="kk-KZ"/>
        </w:rPr>
        <w:t xml:space="preserve">негізгі психологиялық әдістемелерді жүргізу, талдай білу; </w:t>
      </w:r>
      <w:r w:rsidR="007B1C96">
        <w:rPr>
          <w:sz w:val="24"/>
          <w:szCs w:val="24"/>
          <w:lang w:val="kk-KZ"/>
        </w:rPr>
        <w:t>п</w:t>
      </w:r>
      <w:r w:rsidR="007B1C96" w:rsidRPr="007B1C96">
        <w:rPr>
          <w:sz w:val="24"/>
          <w:szCs w:val="24"/>
          <w:lang w:val="kk-KZ"/>
        </w:rPr>
        <w:t xml:space="preserve">сихологиялық қорытындыны құрастыру іскерліктері мен дағдыларын </w:t>
      </w:r>
      <w:r w:rsidRPr="007B1C96">
        <w:rPr>
          <w:sz w:val="24"/>
          <w:szCs w:val="24"/>
          <w:lang w:val="kk-KZ"/>
        </w:rPr>
        <w:t>психодиагностикалық әдстерді қолдану, білімдер</w:t>
      </w:r>
      <w:r w:rsidR="007B1C96">
        <w:rPr>
          <w:sz w:val="24"/>
          <w:szCs w:val="24"/>
          <w:lang w:val="kk-KZ"/>
        </w:rPr>
        <w:t>ді практикада қолдануда өз  әрекетін басқара</w:t>
      </w:r>
      <w:r w:rsidRPr="007B1C96">
        <w:rPr>
          <w:sz w:val="24"/>
          <w:szCs w:val="24"/>
          <w:lang w:val="kk-KZ"/>
        </w:rPr>
        <w:t xml:space="preserve"> алу, жоспарла</w:t>
      </w:r>
      <w:r w:rsidR="007B1C96">
        <w:rPr>
          <w:sz w:val="24"/>
          <w:szCs w:val="24"/>
          <w:lang w:val="kk-KZ"/>
        </w:rPr>
        <w:t>й білу,</w:t>
      </w:r>
      <w:r w:rsidRPr="007B1C96">
        <w:rPr>
          <w:sz w:val="24"/>
          <w:szCs w:val="24"/>
          <w:lang w:val="kk-KZ"/>
        </w:rPr>
        <w:t xml:space="preserve"> сәттілікке ұмтылу, тапсырмаларды орындауда зерттеушілік дағдыларын көрсете білу, эсселер, реферат, </w:t>
      </w:r>
      <w:r w:rsidR="007B1C96">
        <w:rPr>
          <w:sz w:val="24"/>
          <w:szCs w:val="24"/>
          <w:lang w:val="kk-KZ"/>
        </w:rPr>
        <w:t xml:space="preserve">зерттеу бойынша </w:t>
      </w:r>
      <w:r w:rsidRPr="007B1C96">
        <w:rPr>
          <w:sz w:val="24"/>
          <w:szCs w:val="24"/>
          <w:lang w:val="kk-KZ"/>
        </w:rPr>
        <w:t xml:space="preserve">презентацияларды жасай алуға дайын және икемді болу </w:t>
      </w:r>
    </w:p>
    <w:p w:rsidR="00C51F23" w:rsidRPr="007B1C96" w:rsidRDefault="00C51F23" w:rsidP="0061011A">
      <w:pPr>
        <w:pStyle w:val="a5"/>
        <w:shd w:val="clear" w:color="auto" w:fill="FFFFFF"/>
        <w:spacing w:after="0" w:line="240" w:lineRule="auto"/>
        <w:ind w:left="1440"/>
        <w:jc w:val="both"/>
        <w:rPr>
          <w:sz w:val="24"/>
          <w:szCs w:val="24"/>
          <w:lang w:val="kk-KZ"/>
        </w:rPr>
      </w:pPr>
    </w:p>
    <w:p w:rsidR="00C51F23" w:rsidRDefault="00C51F23" w:rsidP="00C51F23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C51F23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Pr="00AD3787" w:rsidRDefault="00F41313" w:rsidP="00F41313">
      <w:pPr>
        <w:pStyle w:val="Default"/>
        <w:jc w:val="both"/>
        <w:rPr>
          <w:b/>
          <w:i/>
          <w:lang w:val="kk-KZ"/>
        </w:rPr>
      </w:pPr>
      <w:r w:rsidRPr="00185B0F">
        <w:rPr>
          <w:b/>
          <w:lang w:val="kk-KZ"/>
        </w:rPr>
        <w:t xml:space="preserve">Емтихан </w:t>
      </w:r>
      <w:r w:rsidR="00AD3787">
        <w:rPr>
          <w:lang w:val="kk-KZ"/>
        </w:rPr>
        <w:t xml:space="preserve">– </w:t>
      </w:r>
      <w:r w:rsidR="00AD3787" w:rsidRPr="00AD3787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офлайн-жазбаша</w:t>
      </w: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>-</w:t>
      </w:r>
      <w:r w:rsidR="00AD3787" w:rsidRPr="00AD3787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AD3787" w:rsidRPr="00AD3787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офлайн</w:t>
      </w:r>
    </w:p>
    <w:p w:rsidR="00AD3787" w:rsidRDefault="00AD3787" w:rsidP="00AD3787">
      <w:pPr>
        <w:pStyle w:val="Default"/>
        <w:jc w:val="both"/>
        <w:rPr>
          <w:lang w:val="kk-KZ"/>
        </w:rPr>
      </w:pPr>
      <w:r w:rsidRPr="00AD3787">
        <w:rPr>
          <w:lang w:val="kk-KZ"/>
        </w:rPr>
        <w:t>Емтихан бекітілген аудиторияда</w:t>
      </w:r>
      <w:r w:rsidR="00F41313" w:rsidRPr="00185B0F">
        <w:rPr>
          <w:lang w:val="kk-KZ"/>
        </w:rPr>
        <w:t xml:space="preserve"> өткізіледі.</w:t>
      </w:r>
    </w:p>
    <w:p w:rsidR="00C51F23" w:rsidRPr="00D07BED" w:rsidRDefault="00AD3787" w:rsidP="00AD3787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  <w:lang w:val="kk-KZ" w:eastAsia="ru-RU"/>
        </w:rPr>
      </w:pPr>
      <w:r>
        <w:rPr>
          <w:lang w:val="kk-KZ"/>
        </w:rPr>
        <w:t>С</w:t>
      </w:r>
      <w:r w:rsidR="003F25C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туденттер</w:t>
      </w:r>
      <w:r w:rsidR="00A5601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саны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- </w:t>
      </w:r>
      <w:r w:rsidR="00D07BED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22 </w:t>
      </w:r>
    </w:p>
    <w:p w:rsidR="00C51F23" w:rsidRPr="00D07BED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D07BED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</w:t>
      </w:r>
      <w:r w:rsidR="00D07BED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60 сұрактан тұратын емтихан сұрақтары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дайындалып Univer жүйесіне жүктелді. </w:t>
      </w:r>
    </w:p>
    <w:p w:rsid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="00D07BED" w:rsidRPr="00AD3787">
        <w:rPr>
          <w:lang w:val="kk-KZ"/>
        </w:rPr>
        <w:t>бекітілген аудиторияда</w:t>
      </w:r>
      <w:r w:rsidR="00D07BED" w:rsidRPr="00185B0F">
        <w:rPr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о</w:t>
      </w:r>
      <w:r w:rsidR="00D07BED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флайн режимінде жазбаша  форма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да</w:t>
      </w:r>
    </w:p>
    <w:p w:rsidR="00D07BED" w:rsidRPr="00C51F23" w:rsidRDefault="00D07BED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3C3E0A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</w:t>
      </w:r>
      <w:r w:rsidR="003F25CE" w:rsidRPr="003C3E0A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студент</w:t>
      </w:r>
      <w:r w:rsidRPr="003C3E0A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 үшін </w:t>
      </w:r>
      <w:r w:rsidR="00D07BED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3 сұрақ</w:t>
      </w:r>
      <w:r w:rsidR="003C3E0A" w:rsidRPr="00AA437F">
        <w:rPr>
          <w:rStyle w:val="fontstyle01"/>
          <w:b/>
          <w:sz w:val="24"/>
          <w:szCs w:val="24"/>
          <w:lang w:val="kk-KZ"/>
        </w:rPr>
        <w:t xml:space="preserve"> </w:t>
      </w:r>
      <w:r w:rsidR="003C3E0A" w:rsidRPr="003C3E0A">
        <w:rPr>
          <w:rStyle w:val="fontstyle01"/>
          <w:b/>
          <w:sz w:val="24"/>
          <w:szCs w:val="24"/>
          <w:lang w:val="kk-KZ"/>
        </w:rPr>
        <w:t>әзірленеді</w:t>
      </w:r>
      <w:r w:rsidRPr="003C3E0A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.</w:t>
      </w:r>
      <w:r w:rsidR="003C3E0A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Талап бойынша 1 cұраққа </w:t>
      </w:r>
      <w:r w:rsidR="00D07BED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30 балл, 2 сұраққа -35 балл, үшінші сұраққа 35 балл қойылады.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185B0F" w:rsidRDefault="00F41313" w:rsidP="00F41313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 w:rsidR="00D07BED">
        <w:rPr>
          <w:bCs/>
          <w:lang w:val="kk-KZ"/>
        </w:rPr>
        <w:t xml:space="preserve">120 минут </w:t>
      </w:r>
      <w:r w:rsidRPr="00185B0F">
        <w:rPr>
          <w:lang w:val="kk-KZ"/>
        </w:rPr>
        <w:t xml:space="preserve"> беріледі.</w:t>
      </w:r>
    </w:p>
    <w:p w:rsidR="00BD5437" w:rsidRDefault="00BD5437" w:rsidP="00BD543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BD5437" w:rsidRDefault="00C51F23" w:rsidP="00C51F2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="00D07BED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емтиханнан кешікпеу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D07BED" w:rsidP="00C51F23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t>Емтихан бойынша жазылған жауаптар тексеріліп,</w:t>
      </w:r>
      <w:r w:rsidR="00C51F23" w:rsidRPr="00C51F23">
        <w:rPr>
          <w:lang w:val="kk-KZ"/>
        </w:rPr>
        <w:t xml:space="preserve"> 100-баллды жүйеде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3C3E0A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>
        <w:rPr>
          <w:lang w:val="kk-KZ"/>
        </w:rPr>
        <w:t>енгізіледі.</w:t>
      </w:r>
    </w:p>
    <w:p w:rsidR="00C51F23" w:rsidRPr="00C51F23" w:rsidRDefault="00C51F23" w:rsidP="00C5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Pr="00D50C87" w:rsidRDefault="00AA78B4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психологиядағы психологиялық өлшеу және мәліметтерді талдауға кіріспе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Психологиядағы өлшеу әдістерінің тарихы.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Психофизикалық, психофизиология лық өлшеулер. 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В. Вундттың зерттеулері. Ф. Гальтон, Эббингауз, Д. Уотсон эксперименттері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Э Психологияның зерттеу әдістеріне сипаттама.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 және эксперименттік  әдістер, олардың тарихи дамуы және  қолданылуы.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психологиялық зерттеулердің әдістері мен әдіснамасы туралы түсініктер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Алғашқы эмпирикалық мәліметтерді алу әдістерінің жалпы сипаты.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???" w:hAnsi="Times New Roman"/>
          <w:i/>
          <w:sz w:val="24"/>
          <w:szCs w:val="24"/>
          <w:lang w:val="kk-KZ" w:eastAsia="ko-KR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мәліметтерді алу процедуралары</w:t>
      </w:r>
      <w:r w:rsidRPr="0077745D">
        <w:rPr>
          <w:rFonts w:ascii="Times New Roman" w:eastAsia="???" w:hAnsi="Times New Roman"/>
          <w:i/>
          <w:sz w:val="24"/>
          <w:szCs w:val="24"/>
          <w:lang w:val="kk-KZ" w:eastAsia="ko-KR"/>
        </w:rPr>
        <w:t xml:space="preserve">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зерттеулерде қолданылатын әдістердің валидтілігі мен сенімділігі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әдістемелерге қойылатын психодиагностикалық  талаптар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Шкала және оның типтері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Эмпирикалық мәлімет типтері.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Эмпирикалық және эксперимнет әдістерінің арақатынасы.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зерттеудің  негізгі кезеңдері.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Бақылау әдісі туралы жалпы түсінік.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Бақылау әдісінің сандық және сапалық бірліктері.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Бақылаудың процедурасы, бақылаушыны дайындау этаптары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Бақылаушының тұлғалық сапалары мен қателіктерін талдау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Р. Бэйлз әдістемесі. Жүргізілу барысы, талаптары мен категориялары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әдістемелерге және оны пайдаланушыларға қойылатын талаптар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Анкета сұрақтама әдісі ретінде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Анкета  әдістері жетістігі мен кемшілігі. Анкета құрылымы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Контент – талдау құжаттарды зерттеу әдісі ретінде.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Контент-анализ әдісін пайдалану аймағы, шектеулері, негізгі бірліктері мен категориялары. Контент-анализ жүргізу кезеңдері.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Контент-талдауды қолдану кезеңдері. Тексті кодировкалау ерекшеліктері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Семантикалық дифференциал әдісінің ерекшелігі, жүргізілу ережелері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Ч. Осгуд Семантикалық дифференциал әдісі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зерттеулердегі проективті әдістемелер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Проекция принципіне негізделген, әдістемелердің негізгі түрлері, интерпретациясы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Тест психологиялық мәліметтер алу әдісі ретінде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Тесттің қалыптасу тарихы.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</w:t>
      </w:r>
      <w:r w:rsidRPr="0077745D">
        <w:rPr>
          <w:rFonts w:ascii="Times New Roman" w:hAnsi="Times New Roman"/>
          <w:sz w:val="24"/>
          <w:szCs w:val="24"/>
          <w:lang w:val="kk-KZ"/>
        </w:rPr>
        <w:t>естке қойылатын талаптар. Тест типтері.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Эксперимент әдісі туралы түсінік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эксперимент әдісінің даму тарихы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Эксперименттің түрлері мен олардың сипаттамалары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эксперимент айнымалылары (тәуелді, тәуелсіз, қосымша, үзіліссіз, дискретті)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Психологиялық эксперимент құрылымы.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lastRenderedPageBreak/>
        <w:t>Эксперименттік топ пен бақылау тобының ерекшеліктері.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эксперименттің негізгі нормативтік ережелері мен шектеулері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эксперимент зерттелуші мен экспериментатордың бірлескен іс- әрекеті ретінде.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77745D">
        <w:rPr>
          <w:rFonts w:ascii="Times New Roman" w:hAnsi="Times New Roman"/>
          <w:bCs/>
          <w:sz w:val="24"/>
          <w:szCs w:val="24"/>
          <w:lang w:val="kk-KZ"/>
        </w:rPr>
        <w:t>Психологиялық эксперименттегі «зерттелуші» мен «экспериментатор» тұлғасы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7745D">
        <w:rPr>
          <w:rFonts w:ascii="Times New Roman" w:hAnsi="Times New Roman"/>
          <w:bCs/>
          <w:sz w:val="24"/>
          <w:szCs w:val="24"/>
          <w:lang w:val="kk-KZ" w:eastAsia="ar-SA"/>
        </w:rPr>
        <w:t>Экспериментті ұйымдастыру және өткізу, негізгі кезеңдері мен  нәтижелерді тіркеу, талдау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77745D">
        <w:rPr>
          <w:rFonts w:ascii="Times New Roman" w:hAnsi="Times New Roman"/>
          <w:bCs/>
          <w:sz w:val="24"/>
          <w:szCs w:val="24"/>
          <w:lang w:val="kk-KZ"/>
        </w:rPr>
        <w:t>Эксперимент нәтижелерін қорытындылау  мен талдау.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7745D">
        <w:rPr>
          <w:rFonts w:ascii="Times New Roman" w:hAnsi="Times New Roman"/>
          <w:color w:val="000000"/>
          <w:sz w:val="24"/>
          <w:szCs w:val="24"/>
          <w:lang w:val="kk-KZ"/>
        </w:rPr>
        <w:t>Эксперимент нәтижелері бойынша ғылыми жұмысты (есеп беру, презентация, мақала т.б.) рәсімдеу.</w:t>
      </w:r>
    </w:p>
    <w:p w:rsidR="00D50C87" w:rsidRPr="00D50C87" w:rsidRDefault="00D50C87" w:rsidP="00D50C8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07BED" w:rsidRPr="00DB1E0E" w:rsidRDefault="00D07BED" w:rsidP="00D07BED">
      <w:pPr>
        <w:keepNext/>
        <w:tabs>
          <w:tab w:val="left" w:pos="317"/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ӘДЕБИЕТТЕР ТІЗІМІ</w:t>
      </w:r>
    </w:p>
    <w:p w:rsidR="00D07BED" w:rsidRPr="00DB1E0E" w:rsidRDefault="00D07BED" w:rsidP="00D07BED">
      <w:pPr>
        <w:keepNext/>
        <w:tabs>
          <w:tab w:val="left" w:pos="317"/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Негізгі</w:t>
      </w:r>
    </w:p>
    <w:p w:rsidR="00D07BED" w:rsidRPr="00DB1E0E" w:rsidRDefault="00D07BED" w:rsidP="00D07BED">
      <w:pPr>
        <w:pStyle w:val="a5"/>
        <w:numPr>
          <w:ilvl w:val="0"/>
          <w:numId w:val="16"/>
        </w:numPr>
        <w:suppressAutoHyphens/>
        <w:spacing w:after="0" w:line="240" w:lineRule="auto"/>
        <w:ind w:left="0"/>
        <w:rPr>
          <w:rFonts w:ascii="Times New Roman" w:eastAsia="Times New Roman" w:hAnsi="Times New Roman"/>
          <w:lang w:val="kk-KZ"/>
        </w:rPr>
      </w:pPr>
      <w:r w:rsidRPr="00DB1E0E">
        <w:rPr>
          <w:rFonts w:ascii="Times New Roman" w:eastAsia="Times New Roman" w:hAnsi="Times New Roman"/>
          <w:lang w:val="kk-KZ"/>
        </w:rPr>
        <w:t>Елисеев О.П. Практикум по психологии личности. — СПб.: Питер, 2011. — 560 с.</w:t>
      </w:r>
    </w:p>
    <w:p w:rsidR="00D07BED" w:rsidRPr="00DB1E0E" w:rsidRDefault="00D07BED" w:rsidP="00D07BED">
      <w:pPr>
        <w:pStyle w:val="21"/>
        <w:numPr>
          <w:ilvl w:val="0"/>
          <w:numId w:val="16"/>
        </w:numPr>
        <w:tabs>
          <w:tab w:val="left" w:pos="300"/>
        </w:tabs>
        <w:snapToGrid/>
        <w:ind w:left="0"/>
        <w:jc w:val="both"/>
        <w:rPr>
          <w:caps/>
          <w:sz w:val="20"/>
        </w:rPr>
      </w:pPr>
      <w:r w:rsidRPr="00DB1E0E">
        <w:rPr>
          <w:sz w:val="20"/>
          <w:lang w:val="kk-KZ"/>
        </w:rPr>
        <w:t>Куликов Л.В. Введение в психологическое исследование  - СПб.,1994</w:t>
      </w:r>
    </w:p>
    <w:p w:rsidR="00D07BED" w:rsidRPr="00DB1E0E" w:rsidRDefault="00D07BED" w:rsidP="00D07BED">
      <w:pPr>
        <w:pStyle w:val="21"/>
        <w:numPr>
          <w:ilvl w:val="0"/>
          <w:numId w:val="16"/>
        </w:numPr>
        <w:tabs>
          <w:tab w:val="left" w:pos="300"/>
        </w:tabs>
        <w:snapToGrid/>
        <w:ind w:left="0"/>
        <w:jc w:val="both"/>
        <w:rPr>
          <w:caps/>
          <w:sz w:val="20"/>
        </w:rPr>
      </w:pPr>
      <w:r w:rsidRPr="00DB1E0E">
        <w:rPr>
          <w:sz w:val="20"/>
          <w:lang w:val="kk-KZ"/>
        </w:rPr>
        <w:t>Киреева З.А. Методы психологического исследования. – Курган, 2014. – 187с.</w:t>
      </w:r>
    </w:p>
    <w:p w:rsidR="00D07BED" w:rsidRPr="00DB1E0E" w:rsidRDefault="00D07BED" w:rsidP="00D07BED">
      <w:pPr>
        <w:pStyle w:val="21"/>
        <w:numPr>
          <w:ilvl w:val="0"/>
          <w:numId w:val="16"/>
        </w:numPr>
        <w:tabs>
          <w:tab w:val="left" w:pos="300"/>
        </w:tabs>
        <w:snapToGrid/>
        <w:ind w:left="0"/>
        <w:jc w:val="both"/>
        <w:rPr>
          <w:caps/>
          <w:sz w:val="20"/>
        </w:rPr>
      </w:pPr>
      <w:r w:rsidRPr="00DB1E0E">
        <w:rPr>
          <w:sz w:val="20"/>
          <w:lang w:val="kk-KZ"/>
        </w:rPr>
        <w:t>Дружинин В.Н. Экспериментальная психология. М., 2010. - 320 c.</w:t>
      </w:r>
    </w:p>
    <w:p w:rsidR="00D07BED" w:rsidRPr="00DB1E0E" w:rsidRDefault="00D07BED" w:rsidP="00D07BED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B1E0E">
        <w:rPr>
          <w:rFonts w:ascii="Times New Roman" w:hAnsi="Times New Roman"/>
          <w:sz w:val="20"/>
          <w:szCs w:val="20"/>
        </w:rPr>
        <w:t>Практикум по общей психологии</w:t>
      </w:r>
      <w:proofErr w:type="gramStart"/>
      <w:r w:rsidRPr="00DB1E0E">
        <w:rPr>
          <w:rFonts w:ascii="Times New Roman" w:hAnsi="Times New Roman"/>
          <w:sz w:val="20"/>
          <w:szCs w:val="20"/>
        </w:rPr>
        <w:t>/  Под</w:t>
      </w:r>
      <w:proofErr w:type="gramEnd"/>
      <w:r w:rsidRPr="00DB1E0E">
        <w:rPr>
          <w:rFonts w:ascii="Times New Roman" w:hAnsi="Times New Roman"/>
          <w:sz w:val="20"/>
          <w:szCs w:val="20"/>
        </w:rPr>
        <w:t xml:space="preserve"> ред. А. И. Щербакова.- 2-е изд., </w:t>
      </w:r>
      <w:proofErr w:type="spellStart"/>
      <w:r w:rsidRPr="00DB1E0E">
        <w:rPr>
          <w:rFonts w:ascii="Times New Roman" w:hAnsi="Times New Roman"/>
          <w:sz w:val="20"/>
          <w:szCs w:val="20"/>
        </w:rPr>
        <w:t>перераб</w:t>
      </w:r>
      <w:proofErr w:type="spellEnd"/>
      <w:r w:rsidRPr="00DB1E0E">
        <w:rPr>
          <w:rFonts w:ascii="Times New Roman" w:hAnsi="Times New Roman"/>
          <w:sz w:val="20"/>
          <w:szCs w:val="20"/>
        </w:rPr>
        <w:t>. и доп.- М.,1990</w:t>
      </w: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</w:rPr>
        <w:t xml:space="preserve">Практикум по экспериментальной и прикладной психологии / под ред. А. А. </w:t>
      </w:r>
      <w:proofErr w:type="gramStart"/>
      <w:r w:rsidRPr="00DB1E0E">
        <w:rPr>
          <w:rFonts w:ascii="Times New Roman" w:hAnsi="Times New Roman"/>
          <w:sz w:val="20"/>
          <w:szCs w:val="20"/>
        </w:rPr>
        <w:t>Крылова.-</w:t>
      </w:r>
      <w:proofErr w:type="gramEnd"/>
      <w:r w:rsidRPr="00DB1E0E">
        <w:rPr>
          <w:rFonts w:ascii="Times New Roman" w:hAnsi="Times New Roman"/>
          <w:sz w:val="20"/>
          <w:szCs w:val="20"/>
        </w:rPr>
        <w:t xml:space="preserve"> Л.: Изд-во ЛГУ, 1990.- 272 с.</w:t>
      </w: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ҚОСЫМША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 xml:space="preserve">Практикум по общей и экспериментальной психологии / Под ред. А. А. Крылова. - СПб., 2009. - 256 с 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Практикум по психодиагностике. Психодиагностические материалы /Ред. кол.: А. А. Бодалев и др.- М.: МГУ, 2008. - 141 с.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Практикум по психодиагностике. Дифференциальная психометрика: пособие /Под ред. В. В. Столина, А. Г. Шмелева. - М.: МГУ, 2014.- 152 с.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Шевандрин Н.И. Основы психологической диагностики. М.,2009. Т.1.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Собчик Л.Н. Практикум по психодиагностике: СМИЛ. – СПб., 2003.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Франселла Ф., Баннистер Д. Новые методы исследования личности, 2009.</w:t>
      </w: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 xml:space="preserve">Интернет-ресурсы: 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Методы психологического исследования Курс лекций по психологии https://www.psitehnology.com/lektsii-po-psikhologii-s-testami-i-samokorrektsiej/prakticheskoe-zanyatie-2/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https://openedu.ru/course/tgu/PHYCHO/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МООК ТГУ: Психодиагностика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http://dok.opredelim.com</w:t>
      </w:r>
    </w:p>
    <w:p w:rsidR="00D07BED" w:rsidRPr="00DB1E0E" w:rsidRDefault="00D07BED" w:rsidP="00D07BED">
      <w:pPr>
        <w:pStyle w:val="a5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lang w:val="kk-KZ"/>
        </w:rPr>
      </w:pPr>
      <w:r w:rsidRPr="00DB1E0E">
        <w:rPr>
          <w:rStyle w:val="shorttext"/>
          <w:b/>
          <w:lang w:val="kk-KZ"/>
        </w:rPr>
        <w:t>1.</w:t>
      </w:r>
      <w:r>
        <w:rPr>
          <w:color w:val="00000A"/>
        </w:rPr>
        <w:fldChar w:fldCharType="begin"/>
      </w:r>
      <w:r>
        <w:instrText xml:space="preserve"> HYPERLINK "http://www.psychology.ru" </w:instrText>
      </w:r>
      <w:r>
        <w:rPr>
          <w:color w:val="00000A"/>
        </w:rPr>
        <w:fldChar w:fldCharType="separate"/>
      </w:r>
      <w:r w:rsidRPr="00DB1E0E">
        <w:rPr>
          <w:rStyle w:val="a3"/>
          <w:rFonts w:ascii="Times New Roman" w:hAnsi="Times New Roman"/>
          <w:lang w:val="en-US"/>
        </w:rPr>
        <w:t>http://www.psychology.ru</w:t>
      </w:r>
      <w:r>
        <w:rPr>
          <w:rStyle w:val="a3"/>
          <w:rFonts w:ascii="Times New Roman" w:hAnsi="Times New Roman"/>
          <w:lang w:val="en-US"/>
        </w:rPr>
        <w:fldChar w:fldCharType="end"/>
      </w:r>
    </w:p>
    <w:p w:rsidR="00D07BED" w:rsidRPr="00DB1E0E" w:rsidRDefault="00D07BED" w:rsidP="00D07BED">
      <w:pPr>
        <w:tabs>
          <w:tab w:val="left" w:pos="1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2.</w:t>
      </w:r>
      <w:r>
        <w:rPr>
          <w:rFonts w:ascii="Calibri" w:hAnsi="Calibri"/>
          <w:color w:val="00000A"/>
        </w:rPr>
        <w:fldChar w:fldCharType="begin"/>
      </w:r>
      <w:r>
        <w:instrText xml:space="preserve"> HYPERLINK "http://www.flogiston.ru" </w:instrText>
      </w:r>
      <w:r>
        <w:rPr>
          <w:rFonts w:ascii="Calibri" w:hAnsi="Calibri"/>
          <w:color w:val="00000A"/>
        </w:rPr>
        <w:fldChar w:fldCharType="separate"/>
      </w:r>
      <w:r w:rsidRPr="00DB1E0E">
        <w:rPr>
          <w:rStyle w:val="a3"/>
          <w:rFonts w:ascii="Times New Roman" w:hAnsi="Times New Roman"/>
          <w:sz w:val="20"/>
          <w:szCs w:val="20"/>
          <w:lang w:val="en-US"/>
        </w:rPr>
        <w:t>http://www.flogiston.ru</w:t>
      </w:r>
      <w:r>
        <w:rPr>
          <w:rStyle w:val="a3"/>
          <w:rFonts w:ascii="Times New Roman" w:hAnsi="Times New Roman"/>
          <w:sz w:val="20"/>
          <w:szCs w:val="20"/>
          <w:lang w:val="en-US"/>
        </w:rPr>
        <w:fldChar w:fldCharType="end"/>
      </w:r>
    </w:p>
    <w:p w:rsidR="00D07BED" w:rsidRPr="00DB1E0E" w:rsidRDefault="00D07BED" w:rsidP="00D07BED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val="kk-KZ"/>
        </w:rPr>
      </w:pPr>
      <w:r w:rsidRPr="00DB1E0E">
        <w:rPr>
          <w:rFonts w:ascii="Times New Roman" w:eastAsia="Calibri" w:hAnsi="Times New Roman"/>
          <w:sz w:val="20"/>
          <w:szCs w:val="20"/>
          <w:lang w:val="kk-KZ"/>
        </w:rPr>
        <w:t>3.</w:t>
      </w:r>
      <w:r w:rsidRPr="00DB1E0E">
        <w:rPr>
          <w:rFonts w:ascii="Times New Roman" w:hAnsi="Times New Roman"/>
          <w:sz w:val="20"/>
          <w:szCs w:val="20"/>
          <w:lang w:val="kk-KZ"/>
        </w:rPr>
        <w:t xml:space="preserve"> </w:t>
      </w:r>
      <w:hyperlink r:id="rId5" w:history="1">
        <w:r w:rsidRPr="00DB1E0E">
          <w:rPr>
            <w:rStyle w:val="a3"/>
            <w:rFonts w:ascii="Times New Roman" w:eastAsia="Calibri" w:hAnsi="Times New Roman"/>
            <w:sz w:val="20"/>
            <w:szCs w:val="20"/>
            <w:lang w:val="kk-KZ"/>
          </w:rPr>
          <w:t>http://www.colorado.edu/VCResearch/integrity/humanresearch/CITI.htm</w:t>
        </w:r>
      </w:hyperlink>
    </w:p>
    <w:p w:rsidR="00D07BED" w:rsidRPr="00DB1E0E" w:rsidRDefault="00D07BED" w:rsidP="00D07BED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DB1E0E">
        <w:rPr>
          <w:rFonts w:ascii="Times New Roman" w:eastAsia="Calibri" w:hAnsi="Times New Roman"/>
          <w:sz w:val="20"/>
          <w:szCs w:val="20"/>
          <w:lang w:val="kk-KZ"/>
        </w:rPr>
        <w:t>4.</w:t>
      </w:r>
      <w:r w:rsidRPr="00DB1E0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DB1E0E">
        <w:rPr>
          <w:rFonts w:ascii="Times New Roman" w:hAnsi="Times New Roman"/>
          <w:sz w:val="20"/>
          <w:szCs w:val="20"/>
          <w:lang w:val="en-US"/>
        </w:rPr>
        <w:t>CyberBear</w:t>
      </w:r>
      <w:proofErr w:type="spellEnd"/>
      <w:r w:rsidRPr="00DB1E0E">
        <w:rPr>
          <w:rFonts w:ascii="Times New Roman" w:hAnsi="Times New Roman"/>
          <w:sz w:val="20"/>
          <w:szCs w:val="20"/>
          <w:lang w:val="en-US"/>
        </w:rPr>
        <w:t xml:space="preserve"> (</w:t>
      </w:r>
      <w:hyperlink r:id="rId6" w:history="1">
        <w:r w:rsidRPr="00DB1E0E">
          <w:rPr>
            <w:rStyle w:val="a3"/>
            <w:rFonts w:ascii="Times New Roman" w:hAnsi="Times New Roman"/>
            <w:sz w:val="20"/>
            <w:szCs w:val="20"/>
            <w:lang w:val="en-US"/>
          </w:rPr>
          <w:t>http://cvberbear.umt.edu</w:t>
        </w:r>
      </w:hyperlink>
      <w:r w:rsidRPr="00DB1E0E">
        <w:rPr>
          <w:rFonts w:ascii="Times New Roman" w:hAnsi="Times New Roman"/>
          <w:sz w:val="20"/>
          <w:szCs w:val="20"/>
          <w:lang w:val="en-US"/>
        </w:rPr>
        <w:t>)</w:t>
      </w:r>
    </w:p>
    <w:p w:rsidR="00D07BED" w:rsidRPr="00DB1E0E" w:rsidRDefault="00D07BED" w:rsidP="00D07BED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 xml:space="preserve">5. </w:t>
      </w:r>
      <w:hyperlink r:id="rId7" w:history="1">
        <w:r w:rsidRPr="00DB1E0E">
          <w:rPr>
            <w:rStyle w:val="a3"/>
            <w:rFonts w:ascii="Times New Roman" w:hAnsi="Times New Roman"/>
            <w:sz w:val="20"/>
            <w:szCs w:val="20"/>
            <w:lang w:val="kk-KZ"/>
          </w:rPr>
          <w:t>http://www.umt.edu/psych/</w:t>
        </w:r>
      </w:hyperlink>
    </w:p>
    <w:p w:rsidR="00191AB6" w:rsidRDefault="00191AB6" w:rsidP="00191AB6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191AB6" w:rsidRPr="00191AB6" w:rsidRDefault="00191AB6" w:rsidP="00191AB6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91AB6"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дайындығын бағалау, оқыту нәтижесі:</w:t>
      </w:r>
    </w:p>
    <w:p w:rsidR="00191AB6" w:rsidRPr="00191AB6" w:rsidRDefault="00191AB6" w:rsidP="00191AB6">
      <w:pPr>
        <w:pStyle w:val="2"/>
        <w:tabs>
          <w:tab w:val="center" w:pos="4677"/>
          <w:tab w:val="right" w:pos="9355"/>
        </w:tabs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191AB6">
        <w:rPr>
          <w:rFonts w:ascii="Times New Roman" w:hAnsi="Times New Roman"/>
          <w:sz w:val="24"/>
          <w:szCs w:val="24"/>
          <w:lang w:val="kk-KZ"/>
        </w:rPr>
        <w:t>Қойылған бағаның көрсеткіштері</w:t>
      </w:r>
      <w:r w:rsidRPr="00191AB6">
        <w:rPr>
          <w:rFonts w:ascii="Times New Roman" w:hAnsi="Times New Roman"/>
          <w:sz w:val="24"/>
          <w:szCs w:val="24"/>
        </w:rPr>
        <w:t>:</w:t>
      </w:r>
      <w:r w:rsidRPr="00191AB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191AB6" w:rsidRPr="00191AB6" w:rsidTr="00191AB6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191AB6" w:rsidRPr="00191AB6" w:rsidTr="00191AB6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191AB6" w:rsidRPr="00F76807" w:rsidTr="00191AB6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Ақпарат сауатты бірақ логикалық байланыс болмаған жағдайда;</w:t>
            </w:r>
          </w:p>
        </w:tc>
      </w:tr>
      <w:tr w:rsidR="00191AB6" w:rsidRPr="00F76807" w:rsidTr="00191AB6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191AB6" w:rsidRPr="00F76807" w:rsidTr="00191AB6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590EDC" w:rsidRDefault="00590EDC" w:rsidP="002B3B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446F" w:rsidRPr="009A446F" w:rsidRDefault="009A446F" w:rsidP="001B45B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9A446F">
        <w:rPr>
          <w:rFonts w:ascii="Times New Roman" w:hAnsi="Times New Roman" w:cs="Times New Roman"/>
          <w:lang w:val="kk-KZ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17"/>
        <w:gridCol w:w="2318"/>
        <w:gridCol w:w="2318"/>
      </w:tblGrid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Шкала, бал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1-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2-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3-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сұрақ бағасы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90-100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75-89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50-74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0-49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</w:tr>
    </w:tbl>
    <w:p w:rsidR="009A446F" w:rsidRPr="00D50C87" w:rsidRDefault="009A446F" w:rsidP="002B3B3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A446F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OpenSymbol" w:hAnsi="OpenSymbol"/>
      </w:rPr>
    </w:lvl>
  </w:abstractNum>
  <w:abstractNum w:abstractNumId="1" w15:restartNumberingAfterBreak="0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260E9"/>
    <w:multiLevelType w:val="hybridMultilevel"/>
    <w:tmpl w:val="6288731A"/>
    <w:lvl w:ilvl="0" w:tplc="40486A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485"/>
    <w:multiLevelType w:val="hybridMultilevel"/>
    <w:tmpl w:val="C0C0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341E4"/>
    <w:multiLevelType w:val="hybridMultilevel"/>
    <w:tmpl w:val="E47AE332"/>
    <w:lvl w:ilvl="0" w:tplc="D9E48C9C"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56A1C"/>
    <w:multiLevelType w:val="hybridMultilevel"/>
    <w:tmpl w:val="0DCCC9EA"/>
    <w:lvl w:ilvl="0" w:tplc="D9E48C9C"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8"/>
  </w:num>
  <w:num w:numId="5">
    <w:abstractNumId w:val="14"/>
  </w:num>
  <w:num w:numId="6">
    <w:abstractNumId w:val="12"/>
  </w:num>
  <w:num w:numId="7">
    <w:abstractNumId w:val="17"/>
  </w:num>
  <w:num w:numId="8">
    <w:abstractNumId w:val="15"/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0C7C15"/>
    <w:rsid w:val="0010239D"/>
    <w:rsid w:val="00166CA3"/>
    <w:rsid w:val="00191AB6"/>
    <w:rsid w:val="001B2FC3"/>
    <w:rsid w:val="001B45BC"/>
    <w:rsid w:val="0021298E"/>
    <w:rsid w:val="00240B0E"/>
    <w:rsid w:val="002B3B33"/>
    <w:rsid w:val="002D61C0"/>
    <w:rsid w:val="002D66F2"/>
    <w:rsid w:val="00360B58"/>
    <w:rsid w:val="003C3E0A"/>
    <w:rsid w:val="003C4EFC"/>
    <w:rsid w:val="003C5D29"/>
    <w:rsid w:val="003D780A"/>
    <w:rsid w:val="003F25CE"/>
    <w:rsid w:val="004757D4"/>
    <w:rsid w:val="004E326F"/>
    <w:rsid w:val="00556245"/>
    <w:rsid w:val="0056452D"/>
    <w:rsid w:val="0057387D"/>
    <w:rsid w:val="00590EDC"/>
    <w:rsid w:val="0061011A"/>
    <w:rsid w:val="00635768"/>
    <w:rsid w:val="00642BF6"/>
    <w:rsid w:val="0073183E"/>
    <w:rsid w:val="00745035"/>
    <w:rsid w:val="007B1C96"/>
    <w:rsid w:val="007D38D9"/>
    <w:rsid w:val="007D5941"/>
    <w:rsid w:val="00830F48"/>
    <w:rsid w:val="00890EC6"/>
    <w:rsid w:val="008C7B49"/>
    <w:rsid w:val="008C7D54"/>
    <w:rsid w:val="008E3B60"/>
    <w:rsid w:val="00914F05"/>
    <w:rsid w:val="009A446F"/>
    <w:rsid w:val="00A44EB3"/>
    <w:rsid w:val="00A509C2"/>
    <w:rsid w:val="00A56019"/>
    <w:rsid w:val="00A71983"/>
    <w:rsid w:val="00A9382E"/>
    <w:rsid w:val="00AA437F"/>
    <w:rsid w:val="00AA78B4"/>
    <w:rsid w:val="00AD3787"/>
    <w:rsid w:val="00BD5437"/>
    <w:rsid w:val="00C06117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07BED"/>
    <w:rsid w:val="00D3241B"/>
    <w:rsid w:val="00D50C87"/>
    <w:rsid w:val="00D569CB"/>
    <w:rsid w:val="00F41313"/>
    <w:rsid w:val="00F76807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50A"/>
  <w15:docId w15:val="{800E68B0-94B1-463F-8BAD-38E9517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C3E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бычный2"/>
    <w:rsid w:val="00D07BE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dcterms:created xsi:type="dcterms:W3CDTF">2021-11-22T17:14:00Z</dcterms:created>
  <dcterms:modified xsi:type="dcterms:W3CDTF">2023-02-16T17:34:00Z</dcterms:modified>
</cp:coreProperties>
</file>